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highlight w:val="none"/>
          <w:u w:val="single"/>
        </w:rPr>
      </w:pPr>
      <w:r>
        <w:rPr>
          <w:u w:val="single"/>
        </w:rPr>
        <w:t xml:space="preserve">Département des Pyrénées-Atlantiques</w:t>
      </w:r>
      <w:r>
        <w:rPr>
          <w:highlight w:val="none"/>
          <w:u w:val="single"/>
        </w:rPr>
      </w:r>
      <w:r>
        <w:rPr>
          <w:highlight w:val="none"/>
          <w:u w:val="single"/>
        </w:rPr>
      </w:r>
    </w:p>
    <w:p>
      <w:pPr>
        <w:pBdr/>
        <w:spacing/>
        <w:ind/>
        <w:jc w:val="center"/>
        <w:rPr/>
      </w:pPr>
      <w:r>
        <mc:AlternateContent>
          <mc:Choice Requires="wpg">
            <w:drawing>
              <wp:inline xmlns:wp="http://schemas.openxmlformats.org/drawingml/2006/wordprocessingDrawing" distT="0" distB="0" distL="0" distR="0">
                <wp:extent cx="450748" cy="496237"/>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06698" name=""/>
                        <pic:cNvPicPr>
                          <a:picLocks noChangeAspect="1"/>
                        </pic:cNvPicPr>
                        <pic:nvPr/>
                      </pic:nvPicPr>
                      <pic:blipFill>
                        <a:blip r:embed="rId9"/>
                        <a:stretch/>
                      </pic:blipFill>
                      <pic:spPr bwMode="auto">
                        <a:xfrm rot="0" flipH="0" flipV="0">
                          <a:off x="0" y="0"/>
                          <a:ext cx="450748" cy="49623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5.49pt;height:39.07pt;mso-wrap-distance-left:0.00pt;mso-wrap-distance-top:0.00pt;mso-wrap-distance-right:0.00pt;mso-wrap-distance-bottom:0.00pt;rotation:0;z-index:1;" stroked="false">
                <v:imagedata r:id="rId9" o:title=""/>
                <o:lock v:ext="edit" rotation="t"/>
              </v:shape>
            </w:pict>
          </mc:Fallback>
        </mc:AlternateContent>
      </w:r>
      <w:r/>
    </w:p>
    <w:p>
      <w:pPr>
        <w:pBdr/>
        <w:spacing/>
        <w:ind/>
        <w:jc w:val="center"/>
        <w:rPr>
          <w:bCs/>
          <w:i/>
          <w:highlight w:val="none"/>
        </w:rPr>
      </w:pPr>
      <w:r>
        <w:rPr>
          <w:i/>
          <w:iCs/>
          <w:highlight w:val="none"/>
        </w:rPr>
        <w:t xml:space="preserve">Mairie de AAST</w:t>
      </w:r>
      <w:r>
        <w:rPr>
          <w:bCs/>
          <w:i/>
          <w:highlight w:val="none"/>
        </w:rPr>
      </w:r>
      <w:r>
        <w:rPr>
          <w:bCs/>
          <w:i/>
          <w:highlight w:val="none"/>
        </w:rPr>
      </w:r>
    </w:p>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1073490</wp:posOffset>
                </wp:positionH>
                <wp:positionV relativeFrom="paragraph">
                  <wp:posOffset>138352</wp:posOffset>
                </wp:positionV>
                <wp:extent cx="3895725" cy="1219200"/>
                <wp:effectExtent l="6350" t="6350" r="6350" b="6350"/>
                <wp:wrapNone/>
                <wp:docPr id="2" name=""/>
                <wp:cNvGraphicFramePr/>
                <a:graphic xmlns:a="http://schemas.openxmlformats.org/drawingml/2006/main">
                  <a:graphicData uri="http://schemas.microsoft.com/office/word/2010/wordprocessingShape">
                    <wps:wsp>
                      <wps:cNvPr id="0" name=""/>
                      <wps:cNvSpPr/>
                      <wps:spPr bwMode="auto">
                        <a:xfrm rot="0" flipH="0" flipV="0">
                          <a:off x="0" y="0"/>
                          <a:ext cx="3895723" cy="12191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 o:spid="_x0000_s1" o:spt="1" type="#_x0000_t1" style="position:absolute;z-index:-4096;o:allowoverlap:true;o:allowincell:true;mso-position-horizontal-relative:text;margin-left:84.53pt;mso-position-horizontal:absolute;mso-position-vertical-relative:text;margin-top:10.89pt;mso-position-vertical:absolute;width:306.75pt;height:96.00pt;mso-wrap-distance-left:9.07pt;mso-wrap-distance-top:0.00pt;mso-wrap-distance-right:9.07pt;mso-wrap-distance-bottom:0.00pt;rotation:0;visibility:visible;" fillcolor="#5B9BD5" strokecolor="#2D4D6A" strokeweight="1.00pt"/>
            </w:pict>
          </mc:Fallback>
        </mc:AlternateContent>
      </w:r>
      <w:r/>
    </w:p>
    <w:p>
      <w:pPr>
        <w:pBdr/>
        <w:spacing/>
        <w:ind/>
        <w:jc w:val="center"/>
        <w:rPr>
          <w:highlight w:val="none"/>
        </w:rPr>
      </w:pPr>
      <w:r>
        <w:rPr>
          <w:highlight w:val="none"/>
        </w:rPr>
        <w:t xml:space="preserve">TARIFS</w:t>
      </w:r>
      <w:r>
        <w:rPr>
          <w:highlight w:val="none"/>
        </w:rPr>
      </w:r>
      <w:r>
        <w:rPr>
          <w:highlight w:val="none"/>
        </w:rPr>
      </w:r>
    </w:p>
    <w:p>
      <w:pPr>
        <w:pBdr/>
        <w:spacing/>
        <w:ind/>
        <w:jc w:val="center"/>
        <w:rPr>
          <w:highlight w:val="none"/>
        </w:rPr>
      </w:pPr>
      <w:r>
        <w:rPr>
          <w:highlight w:val="none"/>
        </w:rPr>
        <w:t xml:space="preserve">Habitants de la commune (sur justificatif) : 100 euros</w:t>
      </w:r>
      <w:r>
        <w:rPr>
          <w:highlight w:val="none"/>
        </w:rPr>
      </w:r>
      <w:r>
        <w:rPr>
          <w:highlight w:val="none"/>
        </w:rPr>
      </w:r>
    </w:p>
    <w:p>
      <w:pPr>
        <w:pBdr/>
        <w:spacing/>
        <w:ind/>
        <w:jc w:val="center"/>
        <w:rPr>
          <w:highlight w:val="none"/>
        </w:rPr>
      </w:pPr>
      <w:r>
        <w:rPr>
          <w:highlight w:val="none"/>
        </w:rPr>
        <w:t xml:space="preserve">Personnes extérieures à la commune : 350 euros</w:t>
      </w:r>
      <w:r>
        <w:rPr>
          <w:highlight w:val="none"/>
        </w:rPr>
      </w:r>
      <w:r>
        <w:rPr>
          <w:highlight w:val="none"/>
        </w:rPr>
      </w:r>
    </w:p>
    <w:p>
      <w:pPr>
        <w:pBdr/>
        <w:spacing/>
        <w:ind/>
        <w:rPr/>
      </w:pPr>
      <w:r/>
      <w:r/>
    </w:p>
    <w:p>
      <w:pPr>
        <w:pBdr/>
        <w:spacing/>
        <w:ind/>
        <w:jc w:val="center"/>
        <w:rPr>
          <w:b w:val="0"/>
          <w:bCs w:val="0"/>
          <w:sz w:val="22"/>
          <w:szCs w:val="22"/>
          <w:highlight w:val="none"/>
          <w:u w:val="single"/>
        </w:rPr>
      </w:pPr>
      <w:r>
        <w:rPr>
          <w:b/>
          <w:bCs/>
          <w:sz w:val="40"/>
          <w:szCs w:val="40"/>
          <w:highlight w:val="none"/>
          <w:u w:val="single"/>
        </w:rPr>
      </w:r>
      <w:r>
        <w:rPr>
          <w:b/>
          <w:bCs/>
          <w:sz w:val="40"/>
          <w:szCs w:val="40"/>
          <w:highlight w:val="none"/>
          <w:u w:val="single"/>
        </w:rPr>
      </w:r>
      <w:r>
        <w:rPr>
          <w:b w:val="0"/>
          <w:bCs w:val="0"/>
          <w:sz w:val="22"/>
          <w:szCs w:val="22"/>
          <w:highlight w:val="none"/>
          <w:u w:val="single"/>
        </w:rPr>
      </w:r>
    </w:p>
    <w:p>
      <w:pPr>
        <w:pBdr/>
        <w:spacing/>
        <w:ind/>
        <w:jc w:val="center"/>
        <w:rPr>
          <w:b/>
          <w:bCs/>
          <w:sz w:val="40"/>
          <w:szCs w:val="40"/>
          <w:highlight w:val="none"/>
          <w:u w:val="single"/>
        </w:rPr>
      </w:pPr>
      <w:r>
        <w:rPr>
          <w:b/>
          <w:bCs/>
          <w:sz w:val="40"/>
          <w:szCs w:val="40"/>
          <w:highlight w:val="none"/>
          <w:u w:val="single"/>
        </w:rPr>
      </w:r>
      <w:r>
        <w:rPr>
          <w:b/>
          <w:bCs/>
          <w:sz w:val="40"/>
          <w:szCs w:val="40"/>
          <w:highlight w:val="none"/>
          <w:u w:val="single"/>
        </w:rPr>
      </w:r>
      <w:r>
        <w:rPr>
          <w:b/>
          <w:bCs/>
          <w:sz w:val="40"/>
          <w:szCs w:val="40"/>
          <w:highlight w:val="none"/>
          <w:u w:val="single"/>
        </w:rPr>
      </w:r>
    </w:p>
    <w:p>
      <w:pPr>
        <w:pBdr/>
        <w:spacing/>
        <w:ind/>
        <w:jc w:val="center"/>
        <w:rPr>
          <w:b/>
          <w:bCs/>
          <w:sz w:val="40"/>
          <w:szCs w:val="40"/>
          <w:highlight w:val="none"/>
          <w:u w:val="single"/>
        </w:rPr>
      </w:pPr>
      <w:r>
        <w:rPr>
          <w:b/>
          <w:bCs/>
          <w:sz w:val="40"/>
          <w:szCs w:val="40"/>
          <w:highlight w:val="none"/>
          <w:u w:val="single"/>
        </w:rPr>
        <w:t xml:space="preserve">CONVENTION DE LOCATION DU FOYER COMMUNAL</w:t>
      </w:r>
      <w:r>
        <w:rPr>
          <w:b/>
          <w:bCs/>
          <w:sz w:val="40"/>
          <w:szCs w:val="40"/>
          <w:highlight w:val="none"/>
          <w:u w:val="single"/>
        </w:rPr>
        <w:t xml:space="preserve"> </w:t>
      </w:r>
      <w:r>
        <w:rPr>
          <w:b w:val="0"/>
          <w:bCs w:val="0"/>
          <w:sz w:val="22"/>
          <w:szCs w:val="22"/>
          <w:highlight w:val="none"/>
          <w:u w:val="single"/>
        </w:rPr>
      </w:r>
      <w:r>
        <w:rPr>
          <w:b/>
          <w:bCs/>
          <w:sz w:val="40"/>
          <w:szCs w:val="40"/>
          <w:highlight w:val="none"/>
          <w:u w:val="single"/>
        </w:rPr>
      </w:r>
    </w:p>
    <w:p>
      <w:pPr>
        <w:pBdr/>
        <w:spacing/>
        <w:ind/>
        <w:jc w:val="center"/>
        <w:rPr>
          <w:b/>
          <w:bCs/>
          <w:highlight w:val="none"/>
        </w:rPr>
      </w:pPr>
      <w:r>
        <w:rPr>
          <w:b/>
          <w:bCs/>
          <w:highlight w:val="none"/>
        </w:rPr>
        <w:t xml:space="preserve">Entre :</w:t>
      </w:r>
      <w:r>
        <w:rPr>
          <w:b/>
          <w:bCs/>
          <w:highlight w:val="none"/>
        </w:rPr>
      </w:r>
      <w:r>
        <w:rPr>
          <w:b/>
          <w:bCs/>
          <w:highlight w:val="none"/>
        </w:rPr>
      </w:r>
    </w:p>
    <w:p>
      <w:pPr>
        <w:pBdr/>
        <w:spacing/>
        <w:ind/>
        <w:rPr>
          <w:highlight w:val="none"/>
        </w:rPr>
      </w:pPr>
      <w:r>
        <w:rPr>
          <w:highlight w:val="none"/>
        </w:rPr>
        <w:t xml:space="preserve">La commune de AAST, représentée par M/Mme ....................................................... Agissant es qualité au nom et pour la commune de AAST en vertu d’une délibération du conseil municipal en date du 18 mai 2022,</w:t>
      </w:r>
      <w:r>
        <w:rPr>
          <w:highlight w:val="none"/>
        </w:rPr>
      </w:r>
      <w:r>
        <w:rPr>
          <w:highlight w:val="none"/>
        </w:rPr>
      </w:r>
    </w:p>
    <w:p>
      <w:pPr>
        <w:pBdr/>
        <w:spacing/>
        <w:ind/>
        <w:rPr>
          <w:highlight w:val="none"/>
        </w:rPr>
      </w:pPr>
      <w:r>
        <w:rPr>
          <w:highlight w:val="none"/>
        </w:rPr>
        <w:t xml:space="preserve">D’une part,</w:t>
      </w:r>
      <w:r>
        <w:rPr>
          <w:highlight w:val="none"/>
        </w:rPr>
      </w:r>
      <w:r>
        <w:rPr>
          <w:highlight w:val="none"/>
        </w:rPr>
      </w:r>
    </w:p>
    <w:p>
      <w:pPr>
        <w:pBdr/>
        <w:spacing/>
        <w:ind/>
        <w:jc w:val="center"/>
        <w:rPr>
          <w:b/>
          <w:bCs/>
          <w:highlight w:val="none"/>
        </w:rPr>
      </w:pPr>
      <w:r>
        <w:rPr>
          <w:b/>
          <w:bCs/>
          <w:highlight w:val="none"/>
        </w:rPr>
        <w:t xml:space="preserve">Et </w:t>
      </w:r>
      <w:r>
        <w:rPr>
          <w:b/>
          <w:bCs/>
          <w:highlight w:val="none"/>
        </w:rPr>
      </w:r>
      <w:r>
        <w:rPr>
          <w:b/>
          <w:bCs/>
          <w:highlight w:val="none"/>
        </w:rPr>
      </w:r>
    </w:p>
    <w:p>
      <w:pPr>
        <w:pBdr/>
        <w:spacing/>
        <w:ind/>
        <w:rPr>
          <w:highlight w:val="none"/>
        </w:rPr>
      </w:pPr>
      <w:r>
        <w:rPr>
          <w:highlight w:val="none"/>
        </w:rPr>
        <w:t xml:space="preserve">M/Mme ............................................................................. </w:t>
      </w:r>
      <w:r>
        <w:rPr>
          <w:highlight w:val="none"/>
        </w:rPr>
      </w:r>
      <w:r>
        <w:rPr>
          <w:highlight w:val="none"/>
        </w:rPr>
      </w:r>
    </w:p>
    <w:p>
      <w:pPr>
        <w:pBdr/>
        <w:spacing/>
        <w:ind/>
        <w:rPr>
          <w:highlight w:val="none"/>
        </w:rPr>
      </w:pPr>
      <w:r>
        <w:rPr>
          <w:highlight w:val="none"/>
        </w:rPr>
        <w:t xml:space="preserve">Demeurant à .......................................................</w:t>
      </w:r>
      <w:r>
        <w:rPr>
          <w:highlight w:val="none"/>
        </w:rPr>
        <w:t xml:space="preserve">............. Tél : .................................................. </w:t>
      </w:r>
      <w:r>
        <w:rPr>
          <w:highlight w:val="none"/>
        </w:rPr>
      </w:r>
      <w:r>
        <w:rPr>
          <w:highlight w:val="none"/>
        </w:rPr>
      </w:r>
    </w:p>
    <w:p>
      <w:pPr>
        <w:pBdr/>
        <w:spacing/>
        <w:ind/>
        <w:rPr>
          <w:highlight w:val="none"/>
        </w:rPr>
      </w:pPr>
      <w:r>
        <w:rPr>
          <w:highlight w:val="none"/>
        </w:rPr>
        <w:t xml:space="preserve">Mail : ...............................................................</w:t>
      </w:r>
      <w:r>
        <w:rPr>
          <w:highlight w:val="none"/>
        </w:rPr>
      </w:r>
      <w:r>
        <w:rPr>
          <w:highlight w:val="none"/>
        </w:rPr>
      </w:r>
    </w:p>
    <w:p>
      <w:pPr>
        <w:pBdr/>
        <w:spacing/>
        <w:ind/>
        <w:rPr>
          <w:highlight w:val="none"/>
        </w:rPr>
      </w:pPr>
      <w:r>
        <w:rPr>
          <w:highlight w:val="none"/>
        </w:rPr>
        <w:t xml:space="preserve">D’autre part.</w:t>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jc w:val="center"/>
        <w:rPr>
          <w:b/>
          <w:bCs/>
          <w:highlight w:val="none"/>
        </w:rPr>
      </w:pPr>
      <w:r>
        <w:rPr>
          <w:b/>
          <w:bCs/>
          <w:highlight w:val="none"/>
        </w:rPr>
        <w:t xml:space="preserve">Il a été convenu ce qui suit : </w:t>
      </w:r>
      <w:r>
        <w:rPr>
          <w:b/>
          <w:bCs/>
          <w:highlight w:val="none"/>
        </w:rPr>
      </w:r>
      <w:r>
        <w:rPr>
          <w:b/>
          <w:bCs/>
          <w:highlight w:val="none"/>
        </w:rPr>
      </w:r>
    </w:p>
    <w:p>
      <w:pPr>
        <w:pBdr/>
        <w:spacing/>
        <w:ind/>
        <w:rPr>
          <w:b/>
          <w:bCs/>
          <w:highlight w:val="none"/>
        </w:rPr>
      </w:pPr>
      <w:r>
        <w:rPr>
          <w:b/>
          <w:bCs/>
          <w:highlight w:val="none"/>
        </w:rPr>
        <w:t xml:space="preserve">Article 1er - Mise à disposition</w:t>
      </w:r>
      <w:r>
        <w:rPr>
          <w:b/>
          <w:bCs/>
          <w:highlight w:val="none"/>
        </w:rPr>
      </w:r>
      <w:r>
        <w:rPr>
          <w:b/>
          <w:bCs/>
          <w:highlight w:val="none"/>
        </w:rPr>
      </w:r>
    </w:p>
    <w:p>
      <w:pPr>
        <w:pBdr/>
        <w:spacing/>
        <w:ind/>
        <w:rPr>
          <w:highlight w:val="none"/>
        </w:rPr>
      </w:pPr>
      <w:r>
        <w:rPr>
          <w:highlight w:val="none"/>
        </w:rPr>
        <w:t xml:space="preserve">La commune consent à M/Mme ........................................................ un droit précaire d’utilisation sur les biens communaux</w:t>
      </w:r>
      <w:r>
        <w:rPr>
          <w:highlight w:val="none"/>
        </w:rPr>
        <w:t xml:space="preserve"> ci-après désignés aux clauses et conditions suivantes :</w:t>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b/>
          <w:bCs/>
          <w:highlight w:val="none"/>
        </w:rPr>
      </w:pPr>
      <w:r>
        <w:rPr>
          <w:b/>
          <w:bCs/>
          <w:highlight w:val="none"/>
        </w:rPr>
        <w:t xml:space="preserve">Article 2 - désignation, description</w:t>
      </w:r>
      <w:r>
        <w:rPr>
          <w:b/>
          <w:bCs/>
          <w:highlight w:val="none"/>
        </w:rPr>
      </w:r>
      <w:r>
        <w:rPr>
          <w:b/>
          <w:bCs/>
          <w:highlight w:val="none"/>
        </w:rPr>
      </w:r>
    </w:p>
    <w:p>
      <w:pPr>
        <w:pBdr/>
        <w:spacing/>
        <w:ind/>
        <w:rPr>
          <w:highlight w:val="none"/>
        </w:rPr>
      </w:pPr>
      <w:r>
        <w:rPr>
          <w:highlight w:val="none"/>
        </w:rPr>
        <w:t xml:space="preserve">Les biens mis à dispositions consistent en : </w:t>
      </w:r>
      <w:r>
        <w:rPr>
          <w:highlight w:val="none"/>
        </w:rPr>
      </w:r>
      <w:r>
        <w:rPr>
          <w:highlight w:val="none"/>
        </w:rPr>
      </w:r>
    </w:p>
    <w:p>
      <w:pPr>
        <w:pBdr/>
        <w:spacing/>
        <w:ind w:left="709"/>
        <w:rPr>
          <w:highlight w:val="none"/>
        </w:rPr>
      </w:pPr>
      <w:r>
        <w:rPr>
          <w:highlight w:val="none"/>
        </w:rPr>
      </w:r>
      <w:r>
        <w:rPr>
          <w:rFonts w:hint="default" w:ascii="Cambria Math" w:hAnsi="Cambria Math" w:eastAsia="Cambria Math" w:cs="Cambria Math"/>
          <w:highlight w:val="none"/>
        </w:rPr>
        <w:t xml:space="preserve">🢡 </w:t>
      </w:r>
      <w:r>
        <w:rPr>
          <w:highlight w:val="none"/>
          <w:u w:val="single"/>
        </w:rPr>
        <w:t xml:space="preserve">Locaux</w:t>
      </w:r>
      <w:r>
        <w:rPr>
          <w:highlight w:val="none"/>
        </w:rPr>
        <w:t xml:space="preserve"> : foyer rural de la commune d’AAST comprenant une salle de 204 m², des sanitaires.</w:t>
      </w:r>
      <w:r>
        <w:rPr>
          <w:highlight w:val="none"/>
        </w:rPr>
      </w:r>
      <w:r>
        <w:rPr>
          <w:highlight w:val="none"/>
        </w:rPr>
      </w:r>
    </w:p>
    <w:p>
      <w:pPr>
        <w:pBdr/>
        <w:spacing/>
        <w:ind w:left="709"/>
        <w:rPr>
          <w:b/>
          <w:bCs/>
          <w:highlight w:val="none"/>
          <w:u w:val="single"/>
        </w:rPr>
      </w:pPr>
      <w:r>
        <w:rPr>
          <w:highlight w:val="none"/>
        </w:rPr>
      </w:r>
      <w:r>
        <w:rPr>
          <w:rFonts w:hint="default" w:ascii="Cambria Math" w:hAnsi="Cambria Math" w:eastAsia="Cambria Math" w:cs="Cambria Math"/>
          <w:highlight w:val="none"/>
        </w:rPr>
        <w:t xml:space="preserve">🢡</w:t>
      </w:r>
      <w:r>
        <w:rPr>
          <w:highlight w:val="none"/>
        </w:rPr>
        <w:t xml:space="preserve"> </w:t>
      </w:r>
      <w:r>
        <w:rPr>
          <w:highlight w:val="none"/>
          <w:u w:val="single"/>
        </w:rPr>
        <w:t xml:space="preserve">Matériel</w:t>
      </w:r>
      <w:r>
        <w:rPr>
          <w:highlight w:val="none"/>
        </w:rPr>
        <w:t xml:space="preserve"> : les appareils de cuisson de la cuisine ne sont pas compris dans les biens mis à disposition.</w:t>
      </w:r>
      <w:r>
        <w:rPr>
          <w:b/>
          <w:bCs/>
          <w:highlight w:val="none"/>
        </w:rPr>
        <w:t xml:space="preserve"> </w:t>
      </w:r>
      <w:r>
        <w:rPr>
          <w:b/>
          <w:bCs/>
          <w:highlight w:val="none"/>
          <w:u w:val="single"/>
        </w:rPr>
        <w:t xml:space="preserve">Leur utilisation est donc strictement interdite.</w:t>
      </w:r>
      <w:r>
        <w:rPr>
          <w:b/>
          <w:bCs/>
          <w:highlight w:val="none"/>
          <w:u w:val="single"/>
        </w:rPr>
      </w:r>
      <w:r>
        <w:rPr>
          <w:b/>
          <w:bCs/>
          <w:highlight w:val="none"/>
          <w:u w:val="single"/>
        </w:rPr>
      </w:r>
    </w:p>
    <w:p>
      <w:pPr>
        <w:pBdr/>
        <w:spacing/>
        <w:ind/>
        <w:rPr>
          <w:highlight w:val="none"/>
        </w:rPr>
      </w:pPr>
      <w:r>
        <w:rPr>
          <w:b/>
          <w:bCs/>
          <w:highlight w:val="none"/>
          <w:u w:val="single"/>
        </w:rPr>
      </w:r>
      <w:r>
        <w:rPr>
          <w:highlight w:val="none"/>
        </w:rPr>
      </w:r>
      <w:r>
        <w:rPr>
          <w:highlight w:val="none"/>
        </w:rPr>
      </w:r>
    </w:p>
    <w:p>
      <w:pPr>
        <w:pBdr/>
        <w:spacing/>
        <w:ind/>
        <w:rPr>
          <w:b/>
          <w:bCs/>
          <w:highlight w:val="none"/>
        </w:rPr>
      </w:pPr>
      <w:r>
        <w:rPr>
          <w:b/>
          <w:bCs/>
          <w:highlight w:val="none"/>
        </w:rPr>
        <w:t xml:space="preserve">Article 3 – objet de la mise à disposition, engagement </w:t>
      </w:r>
      <w:r>
        <w:rPr>
          <w:b/>
          <w:bCs/>
          <w:highlight w:val="none"/>
        </w:rPr>
        <w:t xml:space="preserve">du locataire</w:t>
      </w:r>
      <w:r>
        <w:rPr>
          <w:b/>
          <w:bCs/>
          <w:highlight w:val="none"/>
        </w:rPr>
      </w:r>
      <w:r>
        <w:rPr>
          <w:b/>
          <w:bCs/>
          <w:highlight w:val="none"/>
        </w:rPr>
      </w:r>
    </w:p>
    <w:p>
      <w:pPr>
        <w:pBdr/>
        <w:spacing/>
        <w:ind/>
        <w:rPr>
          <w:highlight w:val="none"/>
        </w:rPr>
      </w:pPr>
      <w:r>
        <w:rPr>
          <w:highlight w:val="none"/>
        </w:rPr>
        <w:t xml:space="preserve">Les biens sont mis à disposition du locataire en vue d’organiser le (date) :............................. , nature de la manifestation : .........................................</w:t>
      </w:r>
      <w:r>
        <w:rPr>
          <w:highlight w:val="none"/>
        </w:rPr>
      </w:r>
      <w:r>
        <w:rPr>
          <w:highlight w:val="none"/>
        </w:rPr>
      </w:r>
    </w:p>
    <w:p>
      <w:pPr>
        <w:pBdr/>
        <w:spacing/>
        <w:ind/>
        <w:rPr>
          <w:highlight w:val="none"/>
        </w:rPr>
      </w:pPr>
      <w:r>
        <w:rPr>
          <w:highlight w:val="none"/>
        </w:rPr>
        <w:t xml:space="preserve">La capacité de la salle du foyer est de </w:t>
      </w:r>
      <w:r>
        <w:rPr>
          <w:b/>
          <w:bCs/>
          <w:highlight w:val="none"/>
          <w:u w:val="single"/>
        </w:rPr>
        <w:t xml:space="preserve">204 personnes</w:t>
      </w:r>
      <w:r>
        <w:rPr>
          <w:highlight w:val="none"/>
        </w:rPr>
        <w:t xml:space="preserve">.</w:t>
      </w:r>
      <w:r>
        <w:rPr>
          <w:highlight w:val="none"/>
        </w:rPr>
        <w:t xml:space="preserve"> En cas de contrôle de la Gendarmerie, et de dépassement d’effectif, des poursuites seront déclenchées.</w:t>
      </w:r>
      <w:r>
        <w:rPr>
          <w:highlight w:val="none"/>
        </w:rPr>
      </w:r>
      <w:r>
        <w:rPr>
          <w:highlight w:val="none"/>
        </w:rPr>
      </w:r>
    </w:p>
    <w:p>
      <w:pPr>
        <w:pBdr/>
        <w:spacing/>
        <w:ind/>
        <w:rPr>
          <w:highlight w:val="none"/>
        </w:rPr>
      </w:pPr>
      <w:r>
        <w:rPr>
          <w:highlight w:val="none"/>
        </w:rPr>
        <w:t xml:space="preserve">La salle est équipée d’une alarme technique dans les combles, aussi, il est interdit de fumer dans le foyer.</w:t>
      </w:r>
      <w:r>
        <w:rPr>
          <w:highlight w:val="none"/>
        </w:rPr>
      </w:r>
      <w:r>
        <w:rPr>
          <w:highlight w:val="none"/>
        </w:rPr>
      </w:r>
    </w:p>
    <w:p>
      <w:pPr>
        <w:pBdr/>
        <w:spacing/>
        <w:ind/>
        <w:rPr>
          <w:highlight w:val="none"/>
          <w:u w:val="single"/>
        </w:rPr>
      </w:pPr>
      <w:r>
        <w:rPr>
          <w:highlight w:val="none"/>
          <w:u w:val="single"/>
        </w:rPr>
        <w:t xml:space="preserve">Le locataire s’engage</w:t>
      </w:r>
      <w:r>
        <w:rPr>
          <w:highlight w:val="none"/>
          <w:u w:val="single"/>
        </w:rPr>
        <w:t xml:space="preserve"> : </w:t>
      </w:r>
      <w:r>
        <w:rPr>
          <w:highlight w:val="none"/>
          <w:u w:val="single"/>
        </w:rPr>
      </w:r>
      <w:r>
        <w:rPr>
          <w:highlight w:val="none"/>
          <w:u w:val="single"/>
        </w:rPr>
      </w:r>
    </w:p>
    <w:p>
      <w:pPr>
        <w:pBdr/>
        <w:spacing/>
        <w:ind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à respecter la capacité maximum d’accueil du public.</w:t>
      </w:r>
      <w:r>
        <w:rPr>
          <w:highlight w:val="none"/>
        </w:rPr>
      </w:r>
      <w:r>
        <w:rPr>
          <w:highlight w:val="none"/>
        </w:rPr>
      </w:r>
    </w:p>
    <w:p>
      <w:pPr>
        <w:pBdr/>
        <w:spacing/>
        <w:ind w:left="709"/>
        <w:rPr>
          <w:b/>
          <w:bCs/>
          <w:highlight w:val="none"/>
          <w:u w:val="single"/>
        </w:rPr>
      </w:pPr>
      <w:r>
        <w:rPr>
          <w:highlight w:val="none"/>
        </w:rPr>
      </w:r>
      <w:r>
        <w:rPr>
          <w:rFonts w:hint="default" w:ascii="Cambria Math" w:hAnsi="Cambria Math" w:eastAsia="Cambria Math" w:cs="Cambria Math"/>
          <w:highlight w:val="none"/>
        </w:rPr>
        <w:t xml:space="preserve">🢡</w:t>
      </w:r>
      <w:r>
        <w:rPr>
          <w:highlight w:val="none"/>
        </w:rPr>
        <w:t xml:space="preserve"> à utiliser les locaux pour lui-même, </w:t>
      </w:r>
      <w:r>
        <w:rPr>
          <w:b/>
          <w:bCs/>
          <w:highlight w:val="none"/>
          <w:u w:val="single"/>
        </w:rPr>
        <w:t xml:space="preserve">il est donc interdit de les mettre à disposition pour autrui sous quelque forme que ce soit.</w:t>
      </w:r>
      <w:r>
        <w:rPr>
          <w:b/>
          <w:bCs/>
          <w:highlight w:val="none"/>
          <w:u w:val="single"/>
        </w:rPr>
      </w:r>
      <w:r>
        <w:rPr>
          <w:b/>
          <w:bCs/>
          <w:highlight w:val="none"/>
          <w:u w:val="single"/>
        </w:rPr>
      </w:r>
    </w:p>
    <w:p>
      <w:pPr>
        <w:pBdr/>
        <w:spacing/>
        <w:ind w:left="709"/>
        <w:rPr>
          <w:b w:val="0"/>
          <w:bCs w:val="0"/>
          <w:highlight w:val="none"/>
          <w:u w:val="none"/>
        </w:rPr>
      </w:pPr>
      <w:r>
        <w:rPr>
          <w:b w:val="0"/>
          <w:bCs w:val="0"/>
          <w:highlight w:val="none"/>
          <w:u w:val="none"/>
        </w:rPr>
      </w:r>
      <w:r>
        <w:rPr>
          <w:rFonts w:hint="default" w:ascii="Cambria Math" w:hAnsi="Cambria Math" w:eastAsia="Cambria Math" w:cs="Cambria Math"/>
          <w:b w:val="0"/>
          <w:bCs w:val="0"/>
          <w:highlight w:val="none"/>
          <w:u w:val="none"/>
        </w:rPr>
        <w:t xml:space="preserve">🢡</w:t>
      </w:r>
      <w:r>
        <w:rPr>
          <w:b w:val="0"/>
          <w:bCs w:val="0"/>
          <w:highlight w:val="none"/>
          <w:u w:val="none"/>
        </w:rPr>
        <w:t xml:space="preserve"> à respecter l’interdiction de fumer et de vapoter dans les locaux du foyer rural.</w:t>
      </w:r>
      <w:r>
        <w:rPr>
          <w:b w:val="0"/>
          <w:bCs w:val="0"/>
          <w:highlight w:val="none"/>
          <w:u w:val="none"/>
        </w:rPr>
      </w:r>
    </w:p>
    <w:p>
      <w:pPr>
        <w:pBdr/>
        <w:spacing/>
        <w:ind w:left="709"/>
        <w:rPr>
          <w:b/>
          <w:bCs/>
          <w:highlight w:val="none"/>
          <w:u w:val="single"/>
        </w:rPr>
      </w:pPr>
      <w:r>
        <w:rPr>
          <w:b/>
          <w:bCs/>
          <w:highlight w:val="none"/>
          <w:u w:val="single"/>
        </w:rPr>
      </w:r>
      <w:r>
        <w:rPr>
          <w:b/>
          <w:bCs/>
          <w:highlight w:val="none"/>
          <w:u w:val="single"/>
        </w:rPr>
      </w:r>
      <w:r>
        <w:rPr>
          <w:b/>
          <w:bCs/>
          <w:highlight w:val="none"/>
          <w:u w:val="single"/>
        </w:rPr>
      </w:r>
    </w:p>
    <w:p>
      <w:pPr>
        <w:pBdr/>
        <w:spacing/>
        <w:ind/>
        <w:rPr>
          <w:b/>
          <w:bCs/>
          <w:highlight w:val="none"/>
        </w:rPr>
      </w:pPr>
      <w:r>
        <w:rPr>
          <w:b/>
          <w:bCs/>
          <w:highlight w:val="none"/>
        </w:rPr>
        <w:t xml:space="preserve">Article 4 – dispositions financières</w:t>
      </w:r>
      <w:r>
        <w:rPr>
          <w:b/>
          <w:bCs/>
          <w:highlight w:val="none"/>
        </w:rPr>
      </w:r>
      <w:r>
        <w:rPr>
          <w:b/>
          <w:bCs/>
          <w:highlight w:val="none"/>
        </w:rPr>
      </w:r>
    </w:p>
    <w:p>
      <w:pPr>
        <w:pBdr/>
        <w:spacing/>
        <w:ind/>
        <w:rPr>
          <w:highlight w:val="none"/>
        </w:rPr>
      </w:pPr>
      <w:r>
        <w:rPr>
          <w:highlight w:val="none"/>
        </w:rPr>
        <w:t xml:space="preserve">La présente mise à disposition est consentie moyennant le règlement de la somme de ...........................euros, sous forme de chèque établi à l’ordre de la commune de AAST.</w:t>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b/>
          <w:bCs/>
          <w:highlight w:val="none"/>
        </w:rPr>
      </w:pPr>
      <w:r>
        <w:rPr>
          <w:b/>
          <w:bCs/>
          <w:highlight w:val="none"/>
        </w:rPr>
        <w:t xml:space="preserve">Article 5 – assurance</w:t>
      </w:r>
      <w:r>
        <w:rPr>
          <w:b/>
          <w:bCs/>
          <w:highlight w:val="none"/>
        </w:rPr>
      </w:r>
      <w:r>
        <w:rPr>
          <w:b/>
          <w:bCs/>
          <w:highlight w:val="none"/>
        </w:rPr>
      </w:r>
    </w:p>
    <w:p>
      <w:pPr>
        <w:pBdr/>
        <w:spacing/>
        <w:ind/>
        <w:rPr>
          <w:highlight w:val="none"/>
        </w:rPr>
      </w:pPr>
      <w:r>
        <w:rPr>
          <w:highlight w:val="none"/>
        </w:rPr>
        <w:t xml:space="preserve">Le locataire déclare avoir souscrit une police d’assurance couvrant les dommages pouvant résulter de l’utilisation des locaux et matériel</w:t>
      </w:r>
      <w:r>
        <w:rPr>
          <w:highlight w:val="none"/>
        </w:rPr>
        <w:t xml:space="preserve">s visés à l’article 2 ci-dessus, pendant la période où ils sont mis à sa disposition. Cette assurance a été souscrite auprès de la compagnie : </w:t>
      </w:r>
      <w:r>
        <w:rPr>
          <w:highlight w:val="none"/>
        </w:rPr>
      </w:r>
      <w:r>
        <w:rPr>
          <w:highlight w:val="none"/>
        </w:rPr>
      </w:r>
    </w:p>
    <w:p>
      <w:pPr>
        <w:pBdr/>
        <w:spacing/>
        <w:ind/>
        <w:rPr>
          <w:highlight w:val="none"/>
        </w:rPr>
      </w:pPr>
      <w:r>
        <w:rPr>
          <w:highlight w:val="none"/>
        </w:rPr>
        <w:t xml:space="preserve">..................................................................................................................................</w:t>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b/>
          <w:bCs/>
          <w:highlight w:val="none"/>
        </w:rPr>
      </w:pPr>
      <w:r>
        <w:rPr>
          <w:b/>
          <w:bCs/>
          <w:highlight w:val="none"/>
        </w:rPr>
        <w:t xml:space="preserve">Article 6 : sécurité </w:t>
      </w:r>
      <w:r>
        <w:rPr>
          <w:b/>
          <w:bCs/>
          <w:highlight w:val="none"/>
        </w:rPr>
      </w:r>
      <w:r>
        <w:rPr>
          <w:b/>
          <w:bCs/>
          <w:highlight w:val="none"/>
        </w:rPr>
      </w:r>
    </w:p>
    <w:p>
      <w:pPr>
        <w:pBdr/>
        <w:spacing/>
        <w:ind/>
        <w:rPr>
          <w:highlight w:val="none"/>
        </w:rPr>
      </w:pPr>
      <w:r>
        <w:rPr>
          <w:highlight w:val="none"/>
        </w:rPr>
        <w:t xml:space="preserve">Le locataire déclare avoir pris connaissance des consignes générales de sécurité présentées par l’élu municipal et plus précisément : </w:t>
      </w:r>
      <w:r>
        <w:rPr>
          <w:highlight w:val="none"/>
        </w:rPr>
      </w:r>
      <w:r>
        <w:rPr>
          <w:highlight w:val="none"/>
        </w:rPr>
      </w:r>
    </w:p>
    <w:p>
      <w:pPr>
        <w:pBdr/>
        <w:spacing/>
        <w:ind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L’emplacement et l’ouverture des issues de secours.</w:t>
      </w:r>
      <w:r>
        <w:rPr>
          <w:highlight w:val="none"/>
        </w:rPr>
      </w:r>
      <w:r>
        <w:rPr>
          <w:highlight w:val="none"/>
        </w:rPr>
      </w:r>
    </w:p>
    <w:p>
      <w:pPr>
        <w:pBdr/>
        <w:spacing/>
        <w:ind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Les modalités de déclenchement de l’alarme :</w:t>
      </w:r>
      <w:r>
        <w:rPr>
          <w:highlight w:val="none"/>
        </w:rPr>
      </w:r>
      <w:r>
        <w:rPr>
          <w:highlight w:val="none"/>
        </w:rPr>
      </w:r>
    </w:p>
    <w:p>
      <w:pPr>
        <w:pStyle w:val="892"/>
        <w:numPr>
          <w:ilvl w:val="1"/>
          <w:numId w:val="1"/>
        </w:numPr>
        <w:pBdr/>
        <w:spacing/>
        <w:ind/>
        <w:rPr>
          <w:highlight w:val="none"/>
        </w:rPr>
      </w:pPr>
      <w:r>
        <w:rPr>
          <w:highlight w:val="none"/>
        </w:rPr>
        <w:t xml:space="preserve">Soit par l’alarme technique, pour la détection des combles,</w:t>
      </w:r>
      <w:r>
        <w:rPr>
          <w:highlight w:val="none"/>
        </w:rPr>
      </w:r>
      <w:r>
        <w:rPr>
          <w:highlight w:val="none"/>
        </w:rPr>
      </w:r>
    </w:p>
    <w:p>
      <w:pPr>
        <w:pStyle w:val="892"/>
        <w:numPr>
          <w:ilvl w:val="1"/>
          <w:numId w:val="1"/>
        </w:numPr>
        <w:pBdr/>
        <w:spacing/>
        <w:ind/>
        <w:rPr>
          <w:highlight w:val="none"/>
        </w:rPr>
      </w:pPr>
      <w:r>
        <w:rPr>
          <w:highlight w:val="none"/>
        </w:rPr>
        <w:t xml:space="preserve">Soit par les déclencheurs manuels situés au droit des issues de secours.</w:t>
      </w:r>
      <w:r>
        <w:rPr>
          <w:highlight w:val="none"/>
        </w:rPr>
      </w:r>
      <w:r>
        <w:rPr>
          <w:highlight w:val="none"/>
        </w:rPr>
      </w:r>
    </w:p>
    <w:p>
      <w:pPr>
        <w:pBdr/>
        <w:spacing/>
        <w:ind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Les différents organes de coupure d’urgence et leurs emplacements.</w:t>
      </w:r>
      <w:r>
        <w:rPr>
          <w:highlight w:val="none"/>
        </w:rPr>
      </w:r>
      <w:r>
        <w:rPr>
          <w:highlight w:val="none"/>
        </w:rPr>
      </w:r>
    </w:p>
    <w:p>
      <w:pPr>
        <w:pBdr/>
        <w:spacing/>
        <w:ind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L’emplacement des extincteurs avec la mise en place des goupilles de scellées.</w:t>
      </w:r>
      <w:r>
        <w:rPr>
          <w:highlight w:val="none"/>
        </w:rPr>
      </w:r>
      <w:r>
        <w:rPr>
          <w:highlight w:val="none"/>
        </w:rPr>
      </w:r>
    </w:p>
    <w:p>
      <w:pPr>
        <w:pBdr/>
        <w:spacing/>
        <w:ind w:left="709"/>
        <w:rPr>
          <w:highlight w:val="none"/>
        </w:rPr>
      </w:pPr>
      <w:r>
        <w:rPr>
          <w:highlight w:val="none"/>
        </w:rPr>
      </w:r>
      <w:r>
        <w:rPr>
          <w:highlight w:val="none"/>
        </w:rPr>
      </w:r>
      <w:r>
        <w:rPr>
          <w:highlight w:val="none"/>
        </w:rPr>
      </w:r>
    </w:p>
    <w:p>
      <w:pPr>
        <w:pBdr/>
        <w:spacing/>
        <w:ind w:right="0" w:firstLine="0" w:left="0"/>
        <w:rPr>
          <w:highlight w:val="none"/>
        </w:rPr>
      </w:pPr>
      <w:r>
        <w:rPr>
          <w:highlight w:val="none"/>
        </w:rPr>
        <w:t xml:space="preserve">Aussi, il s’engage à veiller scrupuleusement à leur application.</w:t>
      </w:r>
      <w:r>
        <w:rPr>
          <w:highlight w:val="none"/>
        </w:rPr>
      </w:r>
      <w:r>
        <w:rPr>
          <w:highlight w:val="none"/>
        </w:rPr>
      </w:r>
    </w:p>
    <w:p>
      <w:pPr>
        <w:pBdr/>
        <w:spacing/>
        <w:ind w:right="0" w:firstLine="0" w:left="0"/>
        <w:rPr>
          <w:highlight w:val="none"/>
        </w:rPr>
      </w:pPr>
      <w:r>
        <w:rPr>
          <w:highlight w:val="none"/>
        </w:rPr>
        <w:t xml:space="preserve">L</w:t>
      </w:r>
      <w:r>
        <w:rPr>
          <w:highlight w:val="none"/>
        </w:rPr>
        <w:t xml:space="preserve">’attention du locataire est attirée sur un usage inapproprié de ces dispositifs de sécurité. Tout abus dans leur utilisation pourra faire l’objet de poursuite.</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b/>
          <w:bCs/>
          <w:highlight w:val="none"/>
        </w:rPr>
      </w:pPr>
      <w:r>
        <w:rPr>
          <w:b/>
          <w:bCs/>
          <w:highlight w:val="none"/>
        </w:rPr>
        <w:t xml:space="preserve">Article 7 : clés</w:t>
      </w:r>
      <w:r>
        <w:rPr>
          <w:b/>
          <w:bCs/>
          <w:highlight w:val="none"/>
        </w:rPr>
      </w:r>
      <w:r>
        <w:rPr>
          <w:b/>
          <w:bCs/>
          <w:highlight w:val="none"/>
        </w:rPr>
      </w:r>
    </w:p>
    <w:p>
      <w:pPr>
        <w:pBdr/>
        <w:spacing/>
        <w:ind w:right="0" w:firstLine="0" w:left="0"/>
        <w:rPr>
          <w:highlight w:val="none"/>
        </w:rPr>
      </w:pPr>
      <w:r>
        <w:rPr>
          <w:highlight w:val="none"/>
        </w:rPr>
        <w:t xml:space="preserve">Les clés des locaux mis à disposition sont données au locataire à l’occasion de l’état des lieux d’entrée effectué sous la responsabilité de M/Mme ....................................................................</w:t>
      </w:r>
      <w:r>
        <w:rPr>
          <w:highlight w:val="none"/>
        </w:rPr>
      </w:r>
      <w:r>
        <w:rPr>
          <w:highlight w:val="none"/>
        </w:rPr>
      </w:r>
    </w:p>
    <w:p>
      <w:pPr>
        <w:pBdr/>
        <w:spacing/>
        <w:ind w:right="0" w:firstLine="0" w:left="0"/>
        <w:rPr>
          <w:highlight w:val="none"/>
          <w:u w:val="single"/>
        </w:rPr>
      </w:pPr>
      <w:r>
        <w:rPr>
          <w:highlight w:val="none"/>
        </w:rPr>
        <w:t xml:space="preserve">De la même façon, la remise des clés en fin de période se fera à l’occasion de l’état des lieux de sortie.</w:t>
      </w:r>
      <w:r>
        <w:rPr>
          <w:highlight w:val="none"/>
          <w:u w:val="single"/>
        </w:rPr>
        <w:t xml:space="preserve"> En cas de perte de la clé, la commune se réserve le droit de faire procéder au changement de serrure aux frais du locataire.</w:t>
      </w:r>
      <w:r>
        <w:rPr>
          <w:highlight w:val="none"/>
          <w:u w:val="single"/>
        </w:rPr>
      </w:r>
      <w:r>
        <w:rPr>
          <w:highlight w:val="none"/>
          <w:u w:val="single"/>
        </w:rPr>
      </w:r>
    </w:p>
    <w:p>
      <w:pPr>
        <w:pBdr/>
        <w:spacing/>
        <w:ind w:right="0" w:firstLine="0" w:left="0"/>
        <w:rPr>
          <w:highlight w:val="none"/>
          <w:u w:val="single"/>
        </w:rPr>
      </w:pPr>
      <w:r>
        <w:rPr>
          <w:highlight w:val="none"/>
          <w:u w:val="single"/>
        </w:rPr>
      </w:r>
      <w:r>
        <w:rPr>
          <w:highlight w:val="none"/>
          <w:u w:val="single"/>
        </w:rPr>
      </w:r>
      <w:r>
        <w:rPr>
          <w:highlight w:val="none"/>
          <w:u w:val="single"/>
        </w:rPr>
      </w:r>
    </w:p>
    <w:p>
      <w:pPr>
        <w:pBdr/>
        <w:spacing/>
        <w:ind w:right="0" w:firstLine="0" w:left="0"/>
        <w:rPr>
          <w:b/>
          <w:bCs/>
          <w:highlight w:val="none"/>
        </w:rPr>
      </w:pPr>
      <w:r>
        <w:rPr>
          <w:b/>
          <w:bCs/>
          <w:highlight w:val="none"/>
        </w:rPr>
        <w:t xml:space="preserve">Article 8 : ouverture, fermeture, surveillance</w:t>
      </w:r>
      <w:r>
        <w:rPr>
          <w:b/>
          <w:bCs/>
          <w:highlight w:val="none"/>
        </w:rPr>
      </w:r>
      <w:r>
        <w:rPr>
          <w:b/>
          <w:bCs/>
          <w:highlight w:val="none"/>
        </w:rPr>
      </w:r>
    </w:p>
    <w:p>
      <w:pPr>
        <w:pBdr/>
        <w:spacing/>
        <w:ind w:right="0" w:firstLine="0" w:left="0"/>
        <w:rPr>
          <w:highlight w:val="none"/>
        </w:rPr>
      </w:pPr>
      <w:r>
        <w:rPr>
          <w:highlight w:val="none"/>
        </w:rPr>
      </w:r>
      <w:r>
        <w:rPr>
          <w:highlight w:val="none"/>
        </w:rPr>
        <w:t xml:space="preserve">Pendant la période de mise à disposition, l’ouverture, la fermeture des locaux, de l’éclairage et du chauffage, la surveillance des activités et des installations sont confiées au locataire sous contrôle du Maire ou de son représentant.</w:t>
      </w:r>
      <w:r>
        <w:rPr>
          <w:highlight w:val="none"/>
        </w:rPr>
      </w:r>
      <w:r>
        <w:rPr>
          <w:highlight w:val="none"/>
        </w:rPr>
      </w:r>
    </w:p>
    <w:p>
      <w:pPr>
        <w:pBdr/>
        <w:spacing/>
        <w:ind w:right="0" w:firstLine="0" w:left="0"/>
        <w:jc w:val="left"/>
        <w:rPr>
          <w:highlight w:val="none"/>
          <w:u w:val="single"/>
        </w:rPr>
      </w:pPr>
      <w:r>
        <w:rPr>
          <w:highlight w:val="none"/>
        </w:rPr>
      </w:r>
      <w:r>
        <w:rPr>
          <w:rFonts w:hint="default" w:ascii="Cambria Math" w:hAnsi="Cambria Math" w:eastAsia="Cambria Math" w:cs="Cambria Math"/>
          <w:highlight w:val="none"/>
        </w:rPr>
        <w:t xml:space="preserve">🢡</w:t>
      </w:r>
      <w:r>
        <w:rPr>
          <w:highlight w:val="none"/>
        </w:rPr>
        <w:t xml:space="preserve"> </w:t>
      </w:r>
      <w:r>
        <w:rPr>
          <w:highlight w:val="none"/>
          <w:u w:val="single"/>
        </w:rPr>
        <w:t xml:space="preserve">Interdiction formelle de prolonger la soirée au-delà de 2 heures du matin</w:t>
      </w:r>
      <w:r>
        <w:rPr>
          <w:highlight w:val="none"/>
          <w:u w:val="single"/>
        </w:rPr>
      </w:r>
      <w:r>
        <w:rPr>
          <w:highlight w:val="none"/>
          <w:u w:val="single"/>
        </w:rPr>
      </w:r>
    </w:p>
    <w:p>
      <w:pPr>
        <w:pBdr/>
        <w:spacing/>
        <w:ind w:right="0" w:firstLine="0" w:left="0"/>
        <w:rPr>
          <w:highlight w:val="yellow"/>
        </w:rPr>
      </w:pPr>
      <w:r>
        <w:rPr>
          <w:highlight w:val="none"/>
        </w:rPr>
      </w:r>
      <w:r>
        <w:rPr>
          <w:highlight w:val="yellow"/>
        </w:rPr>
      </w:r>
      <w:r>
        <w:rPr>
          <w:highlight w:val="yellow"/>
        </w:rPr>
      </w:r>
    </w:p>
    <w:p>
      <w:pPr>
        <w:pBdr/>
        <w:spacing/>
        <w:ind w:right="0" w:firstLine="0" w:left="0"/>
        <w:rPr>
          <w:b/>
          <w:bCs/>
          <w:highlight w:val="none"/>
        </w:rPr>
      </w:pPr>
      <w:r>
        <w:rPr>
          <w:b/>
          <w:bCs/>
          <w:highlight w:val="none"/>
        </w:rPr>
        <w:t xml:space="preserve">Article 9 : ordre, tenue, propreté, dégradations</w:t>
      </w:r>
      <w:r>
        <w:rPr>
          <w:b/>
          <w:bCs/>
          <w:highlight w:val="none"/>
        </w:rPr>
      </w:r>
      <w:r>
        <w:rPr>
          <w:b/>
          <w:bCs/>
          <w:highlight w:val="none"/>
        </w:rPr>
      </w:r>
    </w:p>
    <w:p>
      <w:pPr>
        <w:pBdr/>
        <w:spacing/>
        <w:ind w:right="0" w:firstLine="0" w:left="0"/>
        <w:rPr>
          <w:highlight w:val="none"/>
        </w:rPr>
      </w:pPr>
      <w:r>
        <w:rPr>
          <w:highlight w:val="none"/>
        </w:rPr>
        <w:t xml:space="preserve">Le locataire devra garantir l’ordre et la tenue. Il reste </w:t>
      </w:r>
      <w:r>
        <w:rPr>
          <w:highlight w:val="none"/>
        </w:rPr>
        <w:t xml:space="preserve">seul responsable de tout incident qui pourrait se produire et des dégradations qui pourraient être causées aux installations ainsi qu’aux abords de la salle, étant précisé que toute dégradation devra être déclarée sans délai au Maire ou à son représentant.</w:t>
      </w:r>
      <w:r>
        <w:rPr>
          <w:highlight w:val="none"/>
        </w:rPr>
      </w:r>
      <w:r>
        <w:rPr>
          <w:highlight w:val="none"/>
        </w:rPr>
      </w:r>
    </w:p>
    <w:p>
      <w:pPr>
        <w:pBdr/>
        <w:spacing/>
        <w:ind w:right="0" w:firstLine="0" w:left="0"/>
        <w:rPr>
          <w:highlight w:val="none"/>
        </w:rPr>
      </w:pPr>
      <w:r>
        <w:rPr>
          <w:highlight w:val="none"/>
        </w:rPr>
        <w:t xml:space="preserve">L’attention du locataire est attirée sur le fait qu’aucun dispositif d’accrochage n’est autorisé au plafond ou sur tout autre support.</w:t>
      </w:r>
      <w:r>
        <w:rPr>
          <w:highlight w:val="none"/>
        </w:rPr>
      </w:r>
      <w:r>
        <w:rPr>
          <w:highlight w:val="none"/>
        </w:rPr>
      </w:r>
    </w:p>
    <w:p>
      <w:pPr>
        <w:pBdr/>
        <w:spacing/>
        <w:ind w:right="0" w:firstLine="0" w:left="0"/>
        <w:rPr>
          <w:highlight w:val="none"/>
        </w:rPr>
      </w:pPr>
      <w:r>
        <w:rPr>
          <w:highlight w:val="none"/>
        </w:rPr>
        <w:t xml:space="preserve">Le locataire devra rendre les biens mis à disposition vidés et balayés et un état des lieux sera contradictoirement réalisé lors de la mise à disposition et de la restitution</w:t>
      </w:r>
      <w:r>
        <w:rPr>
          <w:highlight w:val="none"/>
        </w:rPr>
        <w:t xml:space="preserve"> des locaux.</w:t>
      </w:r>
      <w:r>
        <w:rPr>
          <w:highlight w:val="none"/>
        </w:rPr>
      </w:r>
      <w:r>
        <w:rPr>
          <w:highlight w:val="none"/>
        </w:rPr>
      </w:r>
    </w:p>
    <w:p>
      <w:pPr>
        <w:pBdr/>
        <w:spacing/>
        <w:ind w:right="0" w:firstLine="0" w:left="0"/>
        <w:rPr>
          <w:highlight w:val="none"/>
        </w:rPr>
      </w:pPr>
      <w:r>
        <w:rPr>
          <w:highlight w:val="none"/>
        </w:rPr>
        <w:t xml:space="preserve">Le locataire s’engage également à nettoyer les abords extérieurs du foyer  (place, parking et route).</w:t>
      </w:r>
      <w:r>
        <w:rPr>
          <w:highlight w:val="none"/>
        </w:rPr>
      </w:r>
      <w:r>
        <w:rPr>
          <w:highlight w:val="none"/>
        </w:rPr>
      </w:r>
    </w:p>
    <w:p>
      <w:pPr>
        <w:pBdr/>
        <w:spacing/>
        <w:ind w:right="0" w:firstLine="0" w:left="0"/>
        <w:rPr>
          <w:highlight w:val="none"/>
        </w:rPr>
      </w:pPr>
      <w:r>
        <w:rPr>
          <w:highlight w:val="none"/>
        </w:rPr>
        <w:t xml:space="preserve">Le locataire devra respecter les modalités du tri suivant les règles figurant dans le mémo-tri ci-joint.</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b/>
          <w:bCs/>
          <w:highlight w:val="none"/>
        </w:rPr>
      </w:pPr>
      <w:r>
        <w:rPr>
          <w:b/>
          <w:bCs/>
          <w:highlight w:val="none"/>
        </w:rPr>
        <w:t xml:space="preserve">Article 10 : caution de garantie</w:t>
      </w:r>
      <w:r>
        <w:rPr>
          <w:b/>
          <w:bCs/>
          <w:highlight w:val="none"/>
        </w:rPr>
      </w:r>
      <w:r>
        <w:rPr>
          <w:b/>
          <w:bCs/>
          <w:highlight w:val="none"/>
        </w:rPr>
      </w:r>
    </w:p>
    <w:p>
      <w:pPr>
        <w:pBdr/>
        <w:spacing/>
        <w:ind w:right="0" w:firstLine="0" w:left="0"/>
        <w:rPr>
          <w:highlight w:val="none"/>
        </w:rPr>
      </w:pPr>
      <w:r>
        <w:rPr>
          <w:highlight w:val="none"/>
        </w:rPr>
        <w:t xml:space="preserve">Une caution de 700 euros sous forme de chèque sera déposée en garantie des dommages</w:t>
      </w:r>
      <w:r>
        <w:rPr>
          <w:highlight w:val="none"/>
        </w:rPr>
        <w:t xml:space="preserve">. Si le montant des dommages est supérieur à la caution versée, la facture correspondant aux réparations effectuées sera envoyée au locataire.</w:t>
      </w:r>
      <w:r>
        <w:rPr>
          <w:highlight w:val="none"/>
        </w:rPr>
      </w:r>
      <w:r>
        <w:rPr>
          <w:highlight w:val="none"/>
        </w:rPr>
      </w:r>
    </w:p>
    <w:p>
      <w:pPr>
        <w:pBdr/>
        <w:spacing/>
        <w:ind w:right="0" w:firstLine="0" w:left="0"/>
        <w:rPr>
          <w:highlight w:val="none"/>
        </w:rPr>
      </w:pPr>
      <w:r>
        <w:rPr>
          <w:highlight w:val="none"/>
        </w:rPr>
        <w:t xml:space="preserve">Dans tous les cas, la caution sera retenue si l’état de propreté des lieux n’est pas constaté lors de la restitution.</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b/>
          <w:bCs/>
          <w:highlight w:val="none"/>
        </w:rPr>
      </w:pPr>
      <w:r>
        <w:rPr>
          <w:b/>
          <w:bCs/>
          <w:highlight w:val="none"/>
        </w:rPr>
        <w:t xml:space="preserve">Article 11 : utilisation des la salle communale pour les mineurs</w:t>
      </w:r>
      <w:r>
        <w:rPr>
          <w:b/>
          <w:bCs/>
          <w:highlight w:val="none"/>
        </w:rPr>
      </w:r>
      <w:r>
        <w:rPr>
          <w:b/>
          <w:bCs/>
          <w:highlight w:val="none"/>
        </w:rPr>
      </w:r>
    </w:p>
    <w:p>
      <w:pPr>
        <w:pBdr/>
        <w:spacing/>
        <w:ind w:right="0" w:firstLine="0" w:left="0"/>
        <w:rPr>
          <w:highlight w:val="none"/>
        </w:rPr>
      </w:pPr>
      <w:r>
        <w:rPr>
          <w:highlight w:val="none"/>
        </w:rPr>
        <w:t xml:space="preserve">Lorsque la salle est utilisée en vue de permettre le déroulement d’une soirée rassemblant essentiellement des mineurs, la mise à disposition est soumise aux conditions complémentaires suivantes : </w:t>
      </w:r>
      <w:r>
        <w:rPr>
          <w:highlight w:val="none"/>
        </w:rPr>
      </w:r>
      <w:r>
        <w:rPr>
          <w:highlight w:val="none"/>
        </w:rPr>
      </w:r>
    </w:p>
    <w:p>
      <w:pPr>
        <w:pBdr/>
        <w:spacing/>
        <w:ind w:right="0" w:firstLine="0" w:left="0"/>
        <w:rPr>
          <w:highlight w:val="none"/>
        </w:rPr>
      </w:pPr>
      <w:r>
        <w:rPr>
          <w:highlight w:val="none"/>
        </w:rPr>
        <w:t xml:space="preserve">Interdiction de consommer de l’alcool à l’intérieur et aux abords des locaux mis à disposition.</w:t>
      </w:r>
      <w:r>
        <w:rPr>
          <w:highlight w:val="none"/>
        </w:rPr>
      </w:r>
      <w:r>
        <w:rPr>
          <w:highlight w:val="none"/>
        </w:rPr>
      </w:r>
    </w:p>
    <w:p>
      <w:pPr>
        <w:pBdr/>
        <w:spacing/>
        <w:ind w:right="0" w:firstLine="0" w:left="0"/>
        <w:rPr>
          <w:highlight w:val="none"/>
        </w:rPr>
      </w:pPr>
      <w:r>
        <w:rPr>
          <w:highlight w:val="none"/>
        </w:rPr>
        <w:t xml:space="preserve">Interdiction de prolonger la soirée au-delà de deux heures du matin.</w:t>
      </w:r>
      <w:r>
        <w:rPr>
          <w:highlight w:val="none"/>
        </w:rPr>
      </w:r>
      <w:r>
        <w:rPr>
          <w:highlight w:val="none"/>
        </w:rPr>
      </w:r>
    </w:p>
    <w:p>
      <w:pPr>
        <w:pBdr/>
        <w:spacing/>
        <w:ind w:right="0" w:firstLine="0" w:left="0"/>
        <w:rPr>
          <w:highlight w:val="none"/>
        </w:rPr>
      </w:pPr>
      <w:r>
        <w:rPr>
          <w:highlight w:val="none"/>
        </w:rPr>
        <w:t xml:space="preserve">Les parents signataires de la convention s’engagent à assurer la surveillance de la soirée et devront assister à la clôture de celle-ci afin de s’assurer du respect de l’heure limite ci-dessus fixée.</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b/>
          <w:bCs/>
          <w:highlight w:val="none"/>
        </w:rPr>
      </w:pPr>
      <w:r>
        <w:rPr>
          <w:b/>
          <w:bCs/>
          <w:highlight w:val="none"/>
        </w:rPr>
        <w:t xml:space="preserve">Article 12 : fin anticipée de la mise à disposition</w:t>
      </w:r>
      <w:r>
        <w:rPr>
          <w:b/>
          <w:bCs/>
          <w:highlight w:val="none"/>
        </w:rPr>
      </w:r>
      <w:r>
        <w:rPr>
          <w:b/>
          <w:bCs/>
          <w:highlight w:val="none"/>
        </w:rPr>
      </w:r>
    </w:p>
    <w:p>
      <w:pPr>
        <w:pBdr/>
        <w:spacing/>
        <w:ind w:right="0" w:firstLine="0" w:left="0"/>
        <w:rPr>
          <w:highlight w:val="none"/>
        </w:rPr>
      </w:pPr>
      <w:r>
        <w:rPr>
          <w:highlight w:val="none"/>
        </w:rPr>
        <w:t xml:space="preserve">En cas d’utilisation contraire aux dispositions de la présente convention, le locataire devra libérer les lieux immédiatement.</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b/>
          <w:bCs/>
          <w:highlight w:val="none"/>
        </w:rPr>
      </w:pPr>
      <w:r>
        <w:rPr>
          <w:b/>
          <w:bCs/>
          <w:highlight w:val="none"/>
        </w:rPr>
        <w:t xml:space="preserve">Article 13 : prescriptions relatives au tri des déchets</w:t>
      </w:r>
      <w:r>
        <w:rPr>
          <w:b/>
          <w:bCs/>
          <w:highlight w:val="none"/>
        </w:rPr>
      </w:r>
      <w:r>
        <w:rPr>
          <w:b/>
          <w:bCs/>
          <w:highlight w:val="none"/>
        </w:rPr>
      </w:r>
    </w:p>
    <w:p>
      <w:pPr>
        <w:pBdr/>
        <w:spacing/>
        <w:ind w:right="0" w:firstLine="0" w:left="0"/>
        <w:rPr>
          <w:highlight w:val="none"/>
        </w:rPr>
      </w:pPr>
      <w:r>
        <w:rPr>
          <w:highlight w:val="none"/>
        </w:rPr>
        <w:t xml:space="preserve">Le locataire devra procéder au tri des déchets générés durant la location de la salle. Pour cela trois types de containers sont mis à sa disposition à l’extérieur de la salle. Une fiche mémo-tri sera remise au locataire.</w:t>
      </w:r>
      <w:r>
        <w:rPr>
          <w:highlight w:val="none"/>
        </w:rPr>
      </w:r>
      <w:r>
        <w:rPr>
          <w:highlight w:val="none"/>
        </w:rPr>
      </w:r>
    </w:p>
    <w:p>
      <w:pPr>
        <w:pBdr/>
        <w:spacing/>
        <w:ind w:right="0" w:firstLine="0" w:left="709"/>
        <w:rPr>
          <w:highlight w:val="none"/>
        </w:rPr>
      </w:pPr>
      <w:r>
        <w:rPr>
          <w:highlight w:val="none"/>
        </w:rPr>
      </w:r>
      <w:r>
        <w:rPr>
          <w:rFonts w:hint="default" w:ascii="Cambria Math" w:hAnsi="Cambria Math" w:eastAsia="Cambria Math" w:cs="Cambria Math"/>
          <w:highlight w:val="none"/>
        </w:rPr>
        <w:t xml:space="preserve">🢡 </w:t>
      </w:r>
      <w:r>
        <w:rPr>
          <w:highlight w:val="none"/>
        </w:rPr>
        <w:t xml:space="preserve">Les sacs noirs d’ordures ménagères </w:t>
      </w:r>
      <w:r>
        <w:rPr>
          <w:highlight w:val="none"/>
          <w:u w:val="single"/>
        </w:rPr>
        <w:t xml:space="preserve">seront fermés et laissés</w:t>
      </w:r>
      <w:r>
        <w:rPr>
          <w:highlight w:val="none"/>
        </w:rPr>
        <w:t xml:space="preserve"> dans le container au couvercle vert.</w:t>
      </w:r>
      <w:r>
        <w:rPr>
          <w:highlight w:val="none"/>
        </w:rPr>
      </w:r>
      <w:r>
        <w:rPr>
          <w:highlight w:val="none"/>
        </w:rPr>
      </w:r>
    </w:p>
    <w:p>
      <w:pPr>
        <w:pBdr/>
        <w:spacing/>
        <w:ind w:right="0" w:firstLine="0"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Dans le bac au couvercle jaune </w:t>
      </w:r>
      <w:r>
        <w:rPr>
          <w:highlight w:val="none"/>
          <w:u w:val="single"/>
        </w:rPr>
        <w:t xml:space="preserve">seront déposés, en vrac</w:t>
      </w:r>
      <w:r>
        <w:rPr>
          <w:highlight w:val="none"/>
        </w:rPr>
        <w:t xml:space="preserve">,  les déchets recyclables (voir la fiche), les cartons doivent être dépliés avant d’être jetés. Les gros cartons sont à amener à la déchetterie par vos soins. </w:t>
      </w:r>
      <w:r>
        <w:rPr>
          <w:highlight w:val="none"/>
        </w:rPr>
      </w:r>
      <w:r>
        <w:rPr>
          <w:highlight w:val="none"/>
        </w:rPr>
      </w:r>
    </w:p>
    <w:p>
      <w:pPr>
        <w:pBdr/>
        <w:spacing/>
        <w:ind w:right="0" w:firstLine="0" w:left="709"/>
        <w:rPr>
          <w:highlight w:val="none"/>
        </w:rPr>
      </w:pPr>
      <w:r>
        <w:rPr>
          <w:highlight w:val="none"/>
        </w:rPr>
      </w:r>
      <w:r>
        <w:rPr>
          <w:rFonts w:hint="default" w:ascii="Cambria Math" w:hAnsi="Cambria Math" w:eastAsia="Cambria Math" w:cs="Cambria Math"/>
          <w:highlight w:val="none"/>
        </w:rPr>
        <w:t xml:space="preserve">🢡</w:t>
      </w:r>
      <w:r>
        <w:rPr>
          <w:highlight w:val="none"/>
        </w:rPr>
        <w:t xml:space="preserve"> Les bouteilles, pots, bocaux en verre seront mis </w:t>
      </w:r>
      <w:r>
        <w:rPr>
          <w:highlight w:val="none"/>
          <w:u w:val="single"/>
        </w:rPr>
        <w:t xml:space="preserve">dans le container à verre</w:t>
      </w:r>
      <w:r>
        <w:rPr>
          <w:highlight w:val="none"/>
        </w:rPr>
        <w:t xml:space="preserve"> situé derrière le cimetière.</w:t>
      </w:r>
      <w:r>
        <w:rPr>
          <w:highlight w:val="none"/>
        </w:rPr>
      </w:r>
      <w:r>
        <w:rPr>
          <w:highlight w:val="none"/>
        </w:rPr>
      </w:r>
    </w:p>
    <w:p>
      <w:pPr>
        <w:pBdr/>
        <w:spacing/>
        <w:ind w:right="0" w:firstLine="0" w:left="0"/>
        <w:rPr>
          <w:highlight w:val="none"/>
        </w:rPr>
      </w:pPr>
      <w:r>
        <w:rPr>
          <w:highlight w:val="none"/>
        </w:rPr>
        <w:t xml:space="preserve">En cas de non-respect de ces consignes, </w:t>
      </w:r>
      <w:r>
        <w:rPr>
          <w:b/>
          <w:bCs/>
          <w:highlight w:val="none"/>
          <w:u w:val="single"/>
        </w:rPr>
        <w:t xml:space="preserve">la caution sera retenue</w:t>
      </w:r>
      <w:r>
        <w:rPr>
          <w:highlight w:val="none"/>
        </w:rPr>
        <w:t xml:space="preserve">.</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t xml:space="preserve">Fait à AAST, le .....................................................................</w:t>
      </w:r>
      <w:r>
        <w:rPr>
          <w:highlight w:val="none"/>
        </w:rPr>
      </w:r>
      <w:r>
        <w:rPr>
          <w:highlight w:val="none"/>
        </w:rPr>
      </w:r>
    </w:p>
    <w:p>
      <w:pPr>
        <w:pBdr/>
        <w:spacing/>
        <w:ind w:right="0" w:firstLine="0" w:left="0"/>
        <w:rPr>
          <w:highlight w:val="none"/>
        </w:rPr>
      </w:pPr>
      <w:r>
        <w:rPr>
          <w:highlight w:val="none"/>
        </w:rPr>
        <w:t xml:space="preserve">Le locataire :</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t xml:space="preserve">Le représentant de la commune : </w:t>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ight="0" w:firstLine="0" w:left="0"/>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pPr>
      <w:r>
        <w:rPr>
          <w:highlight w:val="none"/>
        </w:rPr>
      </w:r>
      <w:r>
        <w:rPr>
          <w:highlight w:val="none"/>
        </w:r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396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0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8"/>
    <w:next w:val="888"/>
    <w:link w:val="8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8"/>
    <w:next w:val="888"/>
    <w:link w:val="8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8"/>
    <w:next w:val="888"/>
    <w:link w:val="8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8"/>
    <w:next w:val="888"/>
    <w:link w:val="8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8"/>
    <w:next w:val="888"/>
    <w:link w:val="8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8"/>
    <w:next w:val="888"/>
    <w:link w:val="8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8"/>
    <w:next w:val="888"/>
    <w:link w:val="8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8"/>
    <w:next w:val="888"/>
    <w:link w:val="8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8"/>
    <w:next w:val="888"/>
    <w:link w:val="8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default="1">
    <w:name w:val="Default Paragraph Font"/>
    <w:uiPriority w:val="1"/>
    <w:semiHidden/>
    <w:unhideWhenUsed/>
    <w:pPr>
      <w:pBdr/>
      <w:spacing/>
      <w:ind/>
    </w:pPr>
  </w:style>
  <w:style w:type="character" w:styleId="839">
    <w:name w:val="Heading 1 Char"/>
    <w:basedOn w:val="838"/>
    <w:link w:val="829"/>
    <w:uiPriority w:val="9"/>
    <w:pPr>
      <w:pBdr/>
      <w:spacing/>
      <w:ind/>
    </w:pPr>
    <w:rPr>
      <w:rFonts w:ascii="Arial" w:hAnsi="Arial" w:eastAsia="Arial" w:cs="Arial"/>
      <w:color w:val="0f4761" w:themeColor="accent1" w:themeShade="BF"/>
      <w:sz w:val="40"/>
      <w:szCs w:val="40"/>
    </w:rPr>
  </w:style>
  <w:style w:type="character" w:styleId="840">
    <w:name w:val="Heading 2 Char"/>
    <w:basedOn w:val="838"/>
    <w:link w:val="830"/>
    <w:uiPriority w:val="9"/>
    <w:pPr>
      <w:pBdr/>
      <w:spacing/>
      <w:ind/>
    </w:pPr>
    <w:rPr>
      <w:rFonts w:ascii="Arial" w:hAnsi="Arial" w:eastAsia="Arial" w:cs="Arial"/>
      <w:color w:val="0f4761" w:themeColor="accent1" w:themeShade="BF"/>
      <w:sz w:val="32"/>
      <w:szCs w:val="32"/>
    </w:rPr>
  </w:style>
  <w:style w:type="character" w:styleId="841">
    <w:name w:val="Heading 3 Char"/>
    <w:basedOn w:val="838"/>
    <w:link w:val="831"/>
    <w:uiPriority w:val="9"/>
    <w:pPr>
      <w:pBdr/>
      <w:spacing/>
      <w:ind/>
    </w:pPr>
    <w:rPr>
      <w:rFonts w:ascii="Arial" w:hAnsi="Arial" w:eastAsia="Arial" w:cs="Arial"/>
      <w:color w:val="0f4761" w:themeColor="accent1" w:themeShade="BF"/>
      <w:sz w:val="28"/>
      <w:szCs w:val="28"/>
    </w:rPr>
  </w:style>
  <w:style w:type="character" w:styleId="842">
    <w:name w:val="Heading 4 Char"/>
    <w:basedOn w:val="838"/>
    <w:link w:val="832"/>
    <w:uiPriority w:val="9"/>
    <w:pPr>
      <w:pBdr/>
      <w:spacing/>
      <w:ind/>
    </w:pPr>
    <w:rPr>
      <w:rFonts w:ascii="Arial" w:hAnsi="Arial" w:eastAsia="Arial" w:cs="Arial"/>
      <w:i/>
      <w:iCs/>
      <w:color w:val="0f4761" w:themeColor="accent1" w:themeShade="BF"/>
    </w:rPr>
  </w:style>
  <w:style w:type="character" w:styleId="843">
    <w:name w:val="Heading 5 Char"/>
    <w:basedOn w:val="838"/>
    <w:link w:val="833"/>
    <w:uiPriority w:val="9"/>
    <w:pPr>
      <w:pBdr/>
      <w:spacing/>
      <w:ind/>
    </w:pPr>
    <w:rPr>
      <w:rFonts w:ascii="Arial" w:hAnsi="Arial" w:eastAsia="Arial" w:cs="Arial"/>
      <w:color w:val="0f4761" w:themeColor="accent1" w:themeShade="BF"/>
    </w:rPr>
  </w:style>
  <w:style w:type="character" w:styleId="844">
    <w:name w:val="Heading 6 Char"/>
    <w:basedOn w:val="838"/>
    <w:link w:val="834"/>
    <w:uiPriority w:val="9"/>
    <w:pPr>
      <w:pBdr/>
      <w:spacing/>
      <w:ind/>
    </w:pPr>
    <w:rPr>
      <w:rFonts w:ascii="Arial" w:hAnsi="Arial" w:eastAsia="Arial" w:cs="Arial"/>
      <w:i/>
      <w:iCs/>
      <w:color w:val="595959" w:themeColor="text1" w:themeTint="A6"/>
    </w:rPr>
  </w:style>
  <w:style w:type="character" w:styleId="845">
    <w:name w:val="Heading 7 Char"/>
    <w:basedOn w:val="838"/>
    <w:link w:val="835"/>
    <w:uiPriority w:val="9"/>
    <w:pPr>
      <w:pBdr/>
      <w:spacing/>
      <w:ind/>
    </w:pPr>
    <w:rPr>
      <w:rFonts w:ascii="Arial" w:hAnsi="Arial" w:eastAsia="Arial" w:cs="Arial"/>
      <w:color w:val="595959" w:themeColor="text1" w:themeTint="A6"/>
    </w:rPr>
  </w:style>
  <w:style w:type="character" w:styleId="846">
    <w:name w:val="Heading 8 Char"/>
    <w:basedOn w:val="838"/>
    <w:link w:val="836"/>
    <w:uiPriority w:val="9"/>
    <w:pPr>
      <w:pBdr/>
      <w:spacing/>
      <w:ind/>
    </w:pPr>
    <w:rPr>
      <w:rFonts w:ascii="Arial" w:hAnsi="Arial" w:eastAsia="Arial" w:cs="Arial"/>
      <w:i/>
      <w:iCs/>
      <w:color w:val="272727" w:themeColor="text1" w:themeTint="D8"/>
    </w:rPr>
  </w:style>
  <w:style w:type="character" w:styleId="847">
    <w:name w:val="Heading 9 Char"/>
    <w:basedOn w:val="838"/>
    <w:link w:val="837"/>
    <w:uiPriority w:val="9"/>
    <w:pPr>
      <w:pBdr/>
      <w:spacing/>
      <w:ind/>
    </w:pPr>
    <w:rPr>
      <w:rFonts w:ascii="Arial" w:hAnsi="Arial" w:eastAsia="Arial" w:cs="Arial"/>
      <w:i/>
      <w:iCs/>
      <w:color w:val="272727" w:themeColor="text1" w:themeTint="D8"/>
    </w:rPr>
  </w:style>
  <w:style w:type="paragraph" w:styleId="848">
    <w:name w:val="Title"/>
    <w:basedOn w:val="888"/>
    <w:next w:val="888"/>
    <w:link w:val="849"/>
    <w:uiPriority w:val="10"/>
    <w:qFormat/>
    <w:pPr>
      <w:pBdr/>
      <w:spacing w:after="80" w:line="240" w:lineRule="auto"/>
      <w:ind/>
      <w:contextualSpacing w:val="true"/>
    </w:pPr>
    <w:rPr>
      <w:rFonts w:ascii="Arial" w:hAnsi="Arial" w:eastAsia="Arial" w:cs="Arial"/>
      <w:spacing w:val="-10"/>
      <w:sz w:val="56"/>
      <w:szCs w:val="56"/>
    </w:rPr>
  </w:style>
  <w:style w:type="character" w:styleId="849">
    <w:name w:val="Title Char"/>
    <w:basedOn w:val="838"/>
    <w:link w:val="848"/>
    <w:uiPriority w:val="10"/>
    <w:pPr>
      <w:pBdr/>
      <w:spacing/>
      <w:ind/>
    </w:pPr>
    <w:rPr>
      <w:rFonts w:ascii="Arial" w:hAnsi="Arial" w:eastAsia="Arial" w:cs="Arial"/>
      <w:spacing w:val="-10"/>
      <w:sz w:val="56"/>
      <w:szCs w:val="56"/>
    </w:rPr>
  </w:style>
  <w:style w:type="paragraph" w:styleId="850">
    <w:name w:val="Subtitle"/>
    <w:basedOn w:val="888"/>
    <w:next w:val="888"/>
    <w:link w:val="851"/>
    <w:uiPriority w:val="11"/>
    <w:qFormat/>
    <w:pPr>
      <w:numPr>
        <w:ilvl w:val="1"/>
      </w:numPr>
      <w:pBdr/>
      <w:spacing/>
      <w:ind/>
    </w:pPr>
    <w:rPr>
      <w:color w:val="595959" w:themeColor="text1" w:themeTint="A6"/>
      <w:spacing w:val="15"/>
      <w:sz w:val="28"/>
      <w:szCs w:val="28"/>
    </w:rPr>
  </w:style>
  <w:style w:type="character" w:styleId="851">
    <w:name w:val="Subtitle Char"/>
    <w:basedOn w:val="838"/>
    <w:link w:val="850"/>
    <w:uiPriority w:val="11"/>
    <w:pPr>
      <w:pBdr/>
      <w:spacing/>
      <w:ind/>
    </w:pPr>
    <w:rPr>
      <w:color w:val="595959" w:themeColor="text1" w:themeTint="A6"/>
      <w:spacing w:val="15"/>
      <w:sz w:val="28"/>
      <w:szCs w:val="28"/>
    </w:rPr>
  </w:style>
  <w:style w:type="paragraph" w:styleId="852">
    <w:name w:val="Quote"/>
    <w:basedOn w:val="888"/>
    <w:next w:val="888"/>
    <w:link w:val="853"/>
    <w:uiPriority w:val="29"/>
    <w:qFormat/>
    <w:pPr>
      <w:pBdr/>
      <w:spacing w:before="160"/>
      <w:ind/>
      <w:jc w:val="center"/>
    </w:pPr>
    <w:rPr>
      <w:i/>
      <w:iCs/>
      <w:color w:val="404040" w:themeColor="text1" w:themeTint="BF"/>
    </w:rPr>
  </w:style>
  <w:style w:type="character" w:styleId="853">
    <w:name w:val="Quote Char"/>
    <w:basedOn w:val="838"/>
    <w:link w:val="852"/>
    <w:uiPriority w:val="29"/>
    <w:pPr>
      <w:pBdr/>
      <w:spacing/>
      <w:ind/>
    </w:pPr>
    <w:rPr>
      <w:i/>
      <w:iCs/>
      <w:color w:val="404040" w:themeColor="text1" w:themeTint="BF"/>
    </w:rPr>
  </w:style>
  <w:style w:type="character" w:styleId="854">
    <w:name w:val="Intense Emphasis"/>
    <w:basedOn w:val="838"/>
    <w:uiPriority w:val="21"/>
    <w:qFormat/>
    <w:pPr>
      <w:pBdr/>
      <w:spacing/>
      <w:ind/>
    </w:pPr>
    <w:rPr>
      <w:i/>
      <w:iCs/>
      <w:color w:val="0f4761" w:themeColor="accent1" w:themeShade="BF"/>
    </w:rPr>
  </w:style>
  <w:style w:type="paragraph" w:styleId="855">
    <w:name w:val="Intense Quote"/>
    <w:basedOn w:val="888"/>
    <w:next w:val="888"/>
    <w:link w:val="8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6">
    <w:name w:val="Intense Quote Char"/>
    <w:basedOn w:val="838"/>
    <w:link w:val="855"/>
    <w:uiPriority w:val="30"/>
    <w:pPr>
      <w:pBdr/>
      <w:spacing/>
      <w:ind/>
    </w:pPr>
    <w:rPr>
      <w:i/>
      <w:iCs/>
      <w:color w:val="0f4761" w:themeColor="accent1" w:themeShade="BF"/>
    </w:rPr>
  </w:style>
  <w:style w:type="character" w:styleId="857">
    <w:name w:val="Intense Reference"/>
    <w:basedOn w:val="838"/>
    <w:uiPriority w:val="32"/>
    <w:qFormat/>
    <w:pPr>
      <w:pBdr/>
      <w:spacing/>
      <w:ind/>
    </w:pPr>
    <w:rPr>
      <w:b/>
      <w:bCs/>
      <w:smallCaps/>
      <w:color w:val="0f4761" w:themeColor="accent1" w:themeShade="BF"/>
      <w:spacing w:val="5"/>
    </w:rPr>
  </w:style>
  <w:style w:type="character" w:styleId="858">
    <w:name w:val="Subtle Emphasis"/>
    <w:basedOn w:val="838"/>
    <w:uiPriority w:val="19"/>
    <w:qFormat/>
    <w:pPr>
      <w:pBdr/>
      <w:spacing/>
      <w:ind/>
    </w:pPr>
    <w:rPr>
      <w:i/>
      <w:iCs/>
      <w:color w:val="404040" w:themeColor="text1" w:themeTint="BF"/>
    </w:rPr>
  </w:style>
  <w:style w:type="character" w:styleId="859">
    <w:name w:val="Emphasis"/>
    <w:basedOn w:val="838"/>
    <w:uiPriority w:val="20"/>
    <w:qFormat/>
    <w:pPr>
      <w:pBdr/>
      <w:spacing/>
      <w:ind/>
    </w:pPr>
    <w:rPr>
      <w:i/>
      <w:iCs/>
    </w:rPr>
  </w:style>
  <w:style w:type="character" w:styleId="860">
    <w:name w:val="Strong"/>
    <w:basedOn w:val="838"/>
    <w:uiPriority w:val="22"/>
    <w:qFormat/>
    <w:pPr>
      <w:pBdr/>
      <w:spacing/>
      <w:ind/>
    </w:pPr>
    <w:rPr>
      <w:b/>
      <w:bCs/>
    </w:rPr>
  </w:style>
  <w:style w:type="character" w:styleId="861">
    <w:name w:val="Subtle Reference"/>
    <w:basedOn w:val="838"/>
    <w:uiPriority w:val="31"/>
    <w:qFormat/>
    <w:pPr>
      <w:pBdr/>
      <w:spacing/>
      <w:ind/>
    </w:pPr>
    <w:rPr>
      <w:smallCaps/>
      <w:color w:val="5a5a5a" w:themeColor="text1" w:themeTint="A5"/>
    </w:rPr>
  </w:style>
  <w:style w:type="character" w:styleId="862">
    <w:name w:val="Book Title"/>
    <w:basedOn w:val="838"/>
    <w:uiPriority w:val="33"/>
    <w:qFormat/>
    <w:pPr>
      <w:pBdr/>
      <w:spacing/>
      <w:ind/>
    </w:pPr>
    <w:rPr>
      <w:b/>
      <w:bCs/>
      <w:i/>
      <w:iCs/>
      <w:spacing w:val="5"/>
    </w:rPr>
  </w:style>
  <w:style w:type="paragraph" w:styleId="863">
    <w:name w:val="Header"/>
    <w:basedOn w:val="888"/>
    <w:link w:val="864"/>
    <w:uiPriority w:val="99"/>
    <w:unhideWhenUsed/>
    <w:pPr>
      <w:pBdr/>
      <w:tabs>
        <w:tab w:val="center" w:leader="none" w:pos="4844"/>
        <w:tab w:val="right" w:leader="none" w:pos="9689"/>
      </w:tabs>
      <w:spacing w:after="0" w:line="240" w:lineRule="auto"/>
      <w:ind/>
    </w:pPr>
  </w:style>
  <w:style w:type="character" w:styleId="864">
    <w:name w:val="Header Char"/>
    <w:basedOn w:val="838"/>
    <w:link w:val="863"/>
    <w:uiPriority w:val="99"/>
    <w:pPr>
      <w:pBdr/>
      <w:spacing/>
      <w:ind/>
    </w:pPr>
  </w:style>
  <w:style w:type="paragraph" w:styleId="865">
    <w:name w:val="Footer"/>
    <w:basedOn w:val="888"/>
    <w:link w:val="866"/>
    <w:uiPriority w:val="99"/>
    <w:unhideWhenUsed/>
    <w:pPr>
      <w:pBdr/>
      <w:tabs>
        <w:tab w:val="center" w:leader="none" w:pos="4844"/>
        <w:tab w:val="right" w:leader="none" w:pos="9689"/>
      </w:tabs>
      <w:spacing w:after="0" w:line="240" w:lineRule="auto"/>
      <w:ind/>
    </w:pPr>
  </w:style>
  <w:style w:type="character" w:styleId="866">
    <w:name w:val="Footer Char"/>
    <w:basedOn w:val="838"/>
    <w:link w:val="865"/>
    <w:uiPriority w:val="99"/>
    <w:pPr>
      <w:pBdr/>
      <w:spacing/>
      <w:ind/>
    </w:pPr>
  </w:style>
  <w:style w:type="paragraph" w:styleId="867">
    <w:name w:val="Caption"/>
    <w:basedOn w:val="888"/>
    <w:next w:val="888"/>
    <w:uiPriority w:val="35"/>
    <w:unhideWhenUsed/>
    <w:qFormat/>
    <w:pPr>
      <w:pBdr/>
      <w:spacing w:after="200" w:line="240" w:lineRule="auto"/>
      <w:ind/>
    </w:pPr>
    <w:rPr>
      <w:i/>
      <w:iCs/>
      <w:color w:val="0e2841" w:themeColor="text2"/>
      <w:sz w:val="18"/>
      <w:szCs w:val="18"/>
    </w:rPr>
  </w:style>
  <w:style w:type="paragraph" w:styleId="868">
    <w:name w:val="footnote text"/>
    <w:basedOn w:val="888"/>
    <w:link w:val="869"/>
    <w:uiPriority w:val="99"/>
    <w:semiHidden/>
    <w:unhideWhenUsed/>
    <w:pPr>
      <w:pBdr/>
      <w:spacing w:after="0" w:line="240" w:lineRule="auto"/>
      <w:ind/>
    </w:pPr>
    <w:rPr>
      <w:sz w:val="20"/>
      <w:szCs w:val="20"/>
    </w:rPr>
  </w:style>
  <w:style w:type="character" w:styleId="869">
    <w:name w:val="Footnote Text Char"/>
    <w:basedOn w:val="838"/>
    <w:link w:val="868"/>
    <w:uiPriority w:val="99"/>
    <w:semiHidden/>
    <w:pPr>
      <w:pBdr/>
      <w:spacing/>
      <w:ind/>
    </w:pPr>
    <w:rPr>
      <w:sz w:val="20"/>
      <w:szCs w:val="20"/>
    </w:rPr>
  </w:style>
  <w:style w:type="character" w:styleId="870">
    <w:name w:val="footnote reference"/>
    <w:basedOn w:val="838"/>
    <w:uiPriority w:val="99"/>
    <w:semiHidden/>
    <w:unhideWhenUsed/>
    <w:pPr>
      <w:pBdr/>
      <w:spacing/>
      <w:ind/>
    </w:pPr>
    <w:rPr>
      <w:vertAlign w:val="superscript"/>
    </w:rPr>
  </w:style>
  <w:style w:type="paragraph" w:styleId="871">
    <w:name w:val="endnote text"/>
    <w:basedOn w:val="888"/>
    <w:link w:val="872"/>
    <w:uiPriority w:val="99"/>
    <w:semiHidden/>
    <w:unhideWhenUsed/>
    <w:pPr>
      <w:pBdr/>
      <w:spacing w:after="0" w:line="240" w:lineRule="auto"/>
      <w:ind/>
    </w:pPr>
    <w:rPr>
      <w:sz w:val="20"/>
      <w:szCs w:val="20"/>
    </w:rPr>
  </w:style>
  <w:style w:type="character" w:styleId="872">
    <w:name w:val="Endnote Text Char"/>
    <w:basedOn w:val="838"/>
    <w:link w:val="871"/>
    <w:uiPriority w:val="99"/>
    <w:semiHidden/>
    <w:pPr>
      <w:pBdr/>
      <w:spacing/>
      <w:ind/>
    </w:pPr>
    <w:rPr>
      <w:sz w:val="20"/>
      <w:szCs w:val="20"/>
    </w:rPr>
  </w:style>
  <w:style w:type="character" w:styleId="873">
    <w:name w:val="endnote reference"/>
    <w:basedOn w:val="838"/>
    <w:uiPriority w:val="99"/>
    <w:semiHidden/>
    <w:unhideWhenUsed/>
    <w:pPr>
      <w:pBdr/>
      <w:spacing/>
      <w:ind/>
    </w:pPr>
    <w:rPr>
      <w:vertAlign w:val="superscript"/>
    </w:rPr>
  </w:style>
  <w:style w:type="character" w:styleId="874">
    <w:name w:val="Hyperlink"/>
    <w:basedOn w:val="838"/>
    <w:uiPriority w:val="99"/>
    <w:unhideWhenUsed/>
    <w:pPr>
      <w:pBdr/>
      <w:spacing/>
      <w:ind/>
    </w:pPr>
    <w:rPr>
      <w:color w:val="0563c1" w:themeColor="hyperlink"/>
      <w:u w:val="single"/>
    </w:rPr>
  </w:style>
  <w:style w:type="character" w:styleId="875">
    <w:name w:val="FollowedHyperlink"/>
    <w:basedOn w:val="838"/>
    <w:uiPriority w:val="99"/>
    <w:semiHidden/>
    <w:unhideWhenUsed/>
    <w:pPr>
      <w:pBdr/>
      <w:spacing/>
      <w:ind/>
    </w:pPr>
    <w:rPr>
      <w:color w:val="954f72" w:themeColor="followedHyperlink"/>
      <w:u w:val="single"/>
    </w:rPr>
  </w:style>
  <w:style w:type="paragraph" w:styleId="876">
    <w:name w:val="toc 1"/>
    <w:basedOn w:val="888"/>
    <w:next w:val="888"/>
    <w:uiPriority w:val="39"/>
    <w:unhideWhenUsed/>
    <w:pPr>
      <w:pBdr/>
      <w:spacing w:after="100"/>
      <w:ind/>
    </w:pPr>
  </w:style>
  <w:style w:type="paragraph" w:styleId="877">
    <w:name w:val="toc 2"/>
    <w:basedOn w:val="888"/>
    <w:next w:val="888"/>
    <w:uiPriority w:val="39"/>
    <w:unhideWhenUsed/>
    <w:pPr>
      <w:pBdr/>
      <w:spacing w:after="100"/>
      <w:ind w:left="220"/>
    </w:pPr>
  </w:style>
  <w:style w:type="paragraph" w:styleId="878">
    <w:name w:val="toc 3"/>
    <w:basedOn w:val="888"/>
    <w:next w:val="888"/>
    <w:uiPriority w:val="39"/>
    <w:unhideWhenUsed/>
    <w:pPr>
      <w:pBdr/>
      <w:spacing w:after="100"/>
      <w:ind w:left="440"/>
    </w:pPr>
  </w:style>
  <w:style w:type="paragraph" w:styleId="879">
    <w:name w:val="toc 4"/>
    <w:basedOn w:val="888"/>
    <w:next w:val="888"/>
    <w:uiPriority w:val="39"/>
    <w:unhideWhenUsed/>
    <w:pPr>
      <w:pBdr/>
      <w:spacing w:after="100"/>
      <w:ind w:left="660"/>
    </w:pPr>
  </w:style>
  <w:style w:type="paragraph" w:styleId="880">
    <w:name w:val="toc 5"/>
    <w:basedOn w:val="888"/>
    <w:next w:val="888"/>
    <w:uiPriority w:val="39"/>
    <w:unhideWhenUsed/>
    <w:pPr>
      <w:pBdr/>
      <w:spacing w:after="100"/>
      <w:ind w:left="880"/>
    </w:pPr>
  </w:style>
  <w:style w:type="paragraph" w:styleId="881">
    <w:name w:val="toc 6"/>
    <w:basedOn w:val="888"/>
    <w:next w:val="888"/>
    <w:uiPriority w:val="39"/>
    <w:unhideWhenUsed/>
    <w:pPr>
      <w:pBdr/>
      <w:spacing w:after="100"/>
      <w:ind w:left="1100"/>
    </w:pPr>
  </w:style>
  <w:style w:type="paragraph" w:styleId="882">
    <w:name w:val="toc 7"/>
    <w:basedOn w:val="888"/>
    <w:next w:val="888"/>
    <w:uiPriority w:val="39"/>
    <w:unhideWhenUsed/>
    <w:pPr>
      <w:pBdr/>
      <w:spacing w:after="100"/>
      <w:ind w:left="1320"/>
    </w:pPr>
  </w:style>
  <w:style w:type="paragraph" w:styleId="883">
    <w:name w:val="toc 8"/>
    <w:basedOn w:val="888"/>
    <w:next w:val="888"/>
    <w:uiPriority w:val="39"/>
    <w:unhideWhenUsed/>
    <w:pPr>
      <w:pBdr/>
      <w:spacing w:after="100"/>
      <w:ind w:left="1540"/>
    </w:pPr>
  </w:style>
  <w:style w:type="paragraph" w:styleId="884">
    <w:name w:val="toc 9"/>
    <w:basedOn w:val="888"/>
    <w:next w:val="888"/>
    <w:uiPriority w:val="39"/>
    <w:unhideWhenUsed/>
    <w:pPr>
      <w:pBdr/>
      <w:spacing w:after="100"/>
      <w:ind w:left="1760"/>
    </w:pPr>
  </w:style>
  <w:style w:type="character" w:styleId="885">
    <w:name w:val="Placeholder Text"/>
    <w:basedOn w:val="838"/>
    <w:uiPriority w:val="99"/>
    <w:semiHidden/>
    <w:pPr>
      <w:pBdr/>
      <w:spacing/>
      <w:ind/>
    </w:pPr>
    <w:rPr>
      <w:color w:val="666666"/>
    </w:rPr>
  </w:style>
  <w:style w:type="paragraph" w:styleId="886">
    <w:name w:val="TOC Heading"/>
    <w:uiPriority w:val="39"/>
    <w:unhideWhenUsed/>
    <w:pPr>
      <w:pBdr/>
      <w:spacing/>
      <w:ind/>
    </w:pPr>
  </w:style>
  <w:style w:type="paragraph" w:styleId="887">
    <w:name w:val="table of figures"/>
    <w:basedOn w:val="888"/>
    <w:next w:val="888"/>
    <w:uiPriority w:val="99"/>
    <w:unhideWhenUsed/>
    <w:pPr>
      <w:pBdr/>
      <w:spacing w:after="0" w:afterAutospacing="0"/>
      <w:ind/>
    </w:pPr>
  </w:style>
  <w:style w:type="paragraph" w:styleId="888" w:default="1">
    <w:name w:val="Normal"/>
    <w:qFormat/>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No Spacing"/>
    <w:basedOn w:val="888"/>
    <w:uiPriority w:val="1"/>
    <w:qFormat/>
    <w:pPr>
      <w:pBdr/>
      <w:spacing w:after="0" w:line="240" w:lineRule="auto"/>
      <w:ind/>
    </w:pPr>
  </w:style>
  <w:style w:type="paragraph" w:styleId="892">
    <w:name w:val="List Paragraph"/>
    <w:basedOn w:val="88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7</cp:revision>
  <dcterms:modified xsi:type="dcterms:W3CDTF">2025-10-31T10:38:12Z</dcterms:modified>
</cp:coreProperties>
</file>